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5926" w14:textId="77777777" w:rsid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Considerando que de acuerdo a su Reglamento: “El premio tiene por objeto distinguir a ingenieros que han desarrollado una muy destacada actividad profesional en el país, tanto en cuanto a obras originales, como trabajos de investigación y docencia en el más elevado nivel” y asimismo: </w:t>
      </w:r>
      <w:r w:rsidRPr="00BC4607">
        <w:rPr>
          <w:rFonts w:ascii="Arial" w:hAnsi="Arial" w:cs="Arial"/>
          <w:i/>
          <w:iCs/>
          <w:sz w:val="24"/>
          <w:szCs w:val="24"/>
        </w:rPr>
        <w:t xml:space="preserve">“los aportes de los candidatos deben ser específicos en alguna de las áreas de la ingeniería y deben haber significado de excepcional mérito para el progreso del país y de su especialidad a nivel internacional”, </w:t>
      </w:r>
      <w:r w:rsidRPr="00BC4607">
        <w:rPr>
          <w:rFonts w:ascii="Arial" w:hAnsi="Arial" w:cs="Arial"/>
          <w:sz w:val="24"/>
          <w:szCs w:val="24"/>
        </w:rPr>
        <w:t xml:space="preserve">la Comisión designada para la adjudicación del Premio analizó cuidadosa y detalladamente las correspondientes presentaciones, considerando minuciosamente y en forma comparativa los antecedentes de los candidatos propuestos en cuanto a los estudios universitarios de grado y postgrado realizados, sus actuaciones profesionales, su actividad en docencia universitaria, su trayectoria y aportes en investigación y desarrollo de tecnología, sus publicaciones, intervenciones y presentaciones en Congresos y otros eventos técnico científicos, la formación de recursos humanos, los reconocimientos recibidos y la proyección social de sus actividades, esta Comisión ha decidido por unanimidad </w:t>
      </w:r>
      <w:r w:rsidRPr="00BC4607">
        <w:rPr>
          <w:rFonts w:ascii="Arial" w:hAnsi="Arial" w:cs="Arial"/>
          <w:b/>
          <w:bCs/>
          <w:sz w:val="24"/>
          <w:szCs w:val="24"/>
        </w:rPr>
        <w:t>proponer a la Academia que el Premio Consagración “Ingeniero Carlos F. Christiansen” del presente año sea otorgado al Doctor Ingeniero Esteban Alberto Brignole</w:t>
      </w:r>
      <w:r w:rsidRPr="00BC4607">
        <w:rPr>
          <w:rFonts w:ascii="Arial" w:hAnsi="Arial" w:cs="Arial"/>
          <w:sz w:val="24"/>
          <w:szCs w:val="24"/>
        </w:rPr>
        <w:t xml:space="preserve">. </w:t>
      </w:r>
    </w:p>
    <w:p w14:paraId="7C259268" w14:textId="77777777" w:rsidR="00BC4607" w:rsidRDefault="00BC4607" w:rsidP="00BC4607">
      <w:pPr>
        <w:spacing w:after="0" w:line="240" w:lineRule="auto"/>
        <w:jc w:val="both"/>
        <w:rPr>
          <w:rFonts w:ascii="Arial" w:hAnsi="Arial" w:cs="Arial"/>
          <w:sz w:val="24"/>
          <w:szCs w:val="24"/>
        </w:rPr>
      </w:pPr>
    </w:p>
    <w:p w14:paraId="3829630F" w14:textId="6731CA2A"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Con suma satisfacción la Comisión quiere destacar no sólo el número de presentados y la variedad de los perfiles e instituciones que representan, sino asimismo su descollante labor y aportes nacionales e internacionales, que muestra que poseen una trayectoria sobresaliente, acorde con las exigencias del Premio en cuestión. </w:t>
      </w:r>
    </w:p>
    <w:p w14:paraId="26C9F9F6" w14:textId="77777777"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La recomendación realizada se fundamenta en la importante actividad desarrollada por el Dr. Ing. </w:t>
      </w:r>
      <w:proofErr w:type="spellStart"/>
      <w:r w:rsidRPr="00BC4607">
        <w:rPr>
          <w:rFonts w:ascii="Arial" w:hAnsi="Arial" w:cs="Arial"/>
          <w:sz w:val="24"/>
          <w:szCs w:val="24"/>
        </w:rPr>
        <w:t>Brignole</w:t>
      </w:r>
      <w:proofErr w:type="spellEnd"/>
      <w:r w:rsidRPr="00BC4607">
        <w:rPr>
          <w:rFonts w:ascii="Arial" w:hAnsi="Arial" w:cs="Arial"/>
          <w:sz w:val="24"/>
          <w:szCs w:val="24"/>
        </w:rPr>
        <w:t xml:space="preserve">, tanto en el campo científico y tecnológico de I&amp;D y al impulso a las instituciones que la fomentan, como en el campo de la docencia universitaria, siendo una de sus principales áreas de competencia la Ingeniería en Sistemas de Procesos. Se citan a continuación y en forma de apretada síntesis, los principales aspectos de los antecedentes del Dr. Ing. </w:t>
      </w:r>
      <w:proofErr w:type="spellStart"/>
      <w:r w:rsidRPr="00BC4607">
        <w:rPr>
          <w:rFonts w:ascii="Arial" w:hAnsi="Arial" w:cs="Arial"/>
          <w:sz w:val="24"/>
          <w:szCs w:val="24"/>
        </w:rPr>
        <w:t>Brignole</w:t>
      </w:r>
      <w:proofErr w:type="spellEnd"/>
      <w:r w:rsidRPr="00BC4607">
        <w:rPr>
          <w:rFonts w:ascii="Arial" w:hAnsi="Arial" w:cs="Arial"/>
          <w:sz w:val="24"/>
          <w:szCs w:val="24"/>
        </w:rPr>
        <w:t xml:space="preserve"> considerados por esta Comisión. </w:t>
      </w:r>
    </w:p>
    <w:p w14:paraId="58388A11" w14:textId="77777777" w:rsidR="00BC4607" w:rsidRDefault="00BC4607" w:rsidP="00BC4607">
      <w:pPr>
        <w:spacing w:after="0" w:line="240" w:lineRule="auto"/>
        <w:jc w:val="both"/>
        <w:rPr>
          <w:rFonts w:ascii="Arial" w:hAnsi="Arial" w:cs="Arial"/>
          <w:sz w:val="24"/>
          <w:szCs w:val="24"/>
        </w:rPr>
      </w:pPr>
    </w:p>
    <w:p w14:paraId="33181BB8" w14:textId="77777777" w:rsid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El Ing Esteban A. </w:t>
      </w:r>
      <w:proofErr w:type="spellStart"/>
      <w:r w:rsidRPr="00BC4607">
        <w:rPr>
          <w:rFonts w:ascii="Arial" w:hAnsi="Arial" w:cs="Arial"/>
          <w:sz w:val="24"/>
          <w:szCs w:val="24"/>
        </w:rPr>
        <w:t>Brignole</w:t>
      </w:r>
      <w:proofErr w:type="spellEnd"/>
      <w:r w:rsidRPr="00BC4607">
        <w:rPr>
          <w:rFonts w:ascii="Arial" w:hAnsi="Arial" w:cs="Arial"/>
          <w:sz w:val="24"/>
          <w:szCs w:val="24"/>
        </w:rPr>
        <w:t xml:space="preserve"> nació en 1940. Es Ingeniero Químico de la Universidad Nacional del Sur egresado en 1965). Realizó el Doctorado en el </w:t>
      </w:r>
      <w:proofErr w:type="spellStart"/>
      <w:r w:rsidRPr="00BC4607">
        <w:rPr>
          <w:rFonts w:ascii="Arial" w:hAnsi="Arial" w:cs="Arial"/>
          <w:sz w:val="24"/>
          <w:szCs w:val="24"/>
        </w:rPr>
        <w:t>Instituttet</w:t>
      </w:r>
      <w:proofErr w:type="spellEnd"/>
      <w:r w:rsidRPr="00BC4607">
        <w:rPr>
          <w:rFonts w:ascii="Arial" w:hAnsi="Arial" w:cs="Arial"/>
          <w:sz w:val="24"/>
          <w:szCs w:val="24"/>
        </w:rPr>
        <w:t xml:space="preserve"> </w:t>
      </w:r>
      <w:proofErr w:type="spellStart"/>
      <w:r w:rsidRPr="00BC4607">
        <w:rPr>
          <w:rFonts w:ascii="Arial" w:hAnsi="Arial" w:cs="Arial"/>
          <w:sz w:val="24"/>
          <w:szCs w:val="24"/>
        </w:rPr>
        <w:t>for</w:t>
      </w:r>
      <w:proofErr w:type="spellEnd"/>
      <w:r w:rsidRPr="00BC4607">
        <w:rPr>
          <w:rFonts w:ascii="Arial" w:hAnsi="Arial" w:cs="Arial"/>
          <w:sz w:val="24"/>
          <w:szCs w:val="24"/>
        </w:rPr>
        <w:t xml:space="preserve"> </w:t>
      </w:r>
      <w:proofErr w:type="spellStart"/>
      <w:r w:rsidRPr="00BC4607">
        <w:rPr>
          <w:rFonts w:ascii="Arial" w:hAnsi="Arial" w:cs="Arial"/>
          <w:sz w:val="24"/>
          <w:szCs w:val="24"/>
        </w:rPr>
        <w:t>Kemiteknik</w:t>
      </w:r>
      <w:proofErr w:type="spellEnd"/>
      <w:r w:rsidRPr="00BC4607">
        <w:rPr>
          <w:rFonts w:ascii="Arial" w:hAnsi="Arial" w:cs="Arial"/>
          <w:sz w:val="24"/>
          <w:szCs w:val="24"/>
        </w:rPr>
        <w:t xml:space="preserve">, Universidad Técnica de Dinamarca recibiendo el título de </w:t>
      </w:r>
      <w:proofErr w:type="spellStart"/>
      <w:r w:rsidRPr="00BC4607">
        <w:rPr>
          <w:rFonts w:ascii="Arial" w:hAnsi="Arial" w:cs="Arial"/>
          <w:sz w:val="24"/>
          <w:szCs w:val="24"/>
        </w:rPr>
        <w:t>Philosophy</w:t>
      </w:r>
      <w:proofErr w:type="spellEnd"/>
      <w:r w:rsidRPr="00BC4607">
        <w:rPr>
          <w:rFonts w:ascii="Arial" w:hAnsi="Arial" w:cs="Arial"/>
          <w:sz w:val="24"/>
          <w:szCs w:val="24"/>
        </w:rPr>
        <w:t xml:space="preserve"> Doctor en Ing. Química en 1985. </w:t>
      </w:r>
    </w:p>
    <w:p w14:paraId="051CB862" w14:textId="77777777" w:rsid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Es Investigador Superior del CONICET (máxima Categoría) e Investigador Emérito de esa Institución. Es Profesor Titular con dedicación exclusiva de Ingeniería Química, Universidad Nacional del Sur y Profesor Emérito de la Universidad Nacional del Sur. Fue Catedrático visitante de la Universidad de Vigo, 1997 y Profesor visitante de las Universidades de Valladolid, Concepción, Monterrey. </w:t>
      </w:r>
    </w:p>
    <w:p w14:paraId="72FFF79E" w14:textId="3EEC2A3A"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Fue organizador y primer </w:t>
      </w:r>
      <w:proofErr w:type="gramStart"/>
      <w:r w:rsidRPr="00BC4607">
        <w:rPr>
          <w:rFonts w:ascii="Arial" w:hAnsi="Arial" w:cs="Arial"/>
          <w:sz w:val="24"/>
          <w:szCs w:val="24"/>
        </w:rPr>
        <w:t>Director</w:t>
      </w:r>
      <w:proofErr w:type="gramEnd"/>
      <w:r w:rsidRPr="00BC4607">
        <w:rPr>
          <w:rFonts w:ascii="Arial" w:hAnsi="Arial" w:cs="Arial"/>
          <w:sz w:val="24"/>
          <w:szCs w:val="24"/>
        </w:rPr>
        <w:t xml:space="preserve"> del Programa de</w:t>
      </w:r>
      <w:r w:rsidRPr="00BC4607">
        <w:rPr>
          <w:rFonts w:ascii="Arial" w:hAnsi="Arial" w:cs="Arial"/>
          <w:sz w:val="24"/>
          <w:szCs w:val="24"/>
        </w:rPr>
        <w:t xml:space="preserve"> </w:t>
      </w:r>
      <w:r w:rsidRPr="00BC4607">
        <w:rPr>
          <w:rFonts w:ascii="Arial" w:hAnsi="Arial" w:cs="Arial"/>
          <w:sz w:val="24"/>
          <w:szCs w:val="24"/>
        </w:rPr>
        <w:t xml:space="preserve">Investigación y Desarrollo del Complejo Petroquímico de Bahía Blanca – PIDCOP – 1977-1982 y </w:t>
      </w:r>
      <w:proofErr w:type="gramStart"/>
      <w:r w:rsidRPr="00BC4607">
        <w:rPr>
          <w:rFonts w:ascii="Arial" w:hAnsi="Arial" w:cs="Arial"/>
          <w:sz w:val="24"/>
          <w:szCs w:val="24"/>
        </w:rPr>
        <w:t>Director</w:t>
      </w:r>
      <w:proofErr w:type="gramEnd"/>
      <w:r w:rsidRPr="00BC4607">
        <w:rPr>
          <w:rFonts w:ascii="Arial" w:hAnsi="Arial" w:cs="Arial"/>
          <w:sz w:val="24"/>
          <w:szCs w:val="24"/>
        </w:rPr>
        <w:t xml:space="preserve"> de Planta Piloto de Ingeniería Química 1975 – 1982. Además, fue </w:t>
      </w:r>
      <w:proofErr w:type="gramStart"/>
      <w:r w:rsidRPr="00BC4607">
        <w:rPr>
          <w:rFonts w:ascii="Arial" w:hAnsi="Arial" w:cs="Arial"/>
          <w:sz w:val="24"/>
          <w:szCs w:val="24"/>
        </w:rPr>
        <w:t>Director</w:t>
      </w:r>
      <w:proofErr w:type="gramEnd"/>
      <w:r w:rsidRPr="00BC4607">
        <w:rPr>
          <w:rFonts w:ascii="Arial" w:hAnsi="Arial" w:cs="Arial"/>
          <w:sz w:val="24"/>
          <w:szCs w:val="24"/>
        </w:rPr>
        <w:t xml:space="preserve"> por el área Ingeniería del Directorio del CONICET 1999-2003. </w:t>
      </w:r>
    </w:p>
    <w:p w14:paraId="60CB4ADB" w14:textId="77777777"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Es el primer Ingeniero argentino elegido miembro extranjero de la Academia Nacional de Ingeniería de Estados Unidos (</w:t>
      </w:r>
      <w:r w:rsidRPr="00BC4607">
        <w:rPr>
          <w:rFonts w:ascii="Arial" w:hAnsi="Arial" w:cs="Arial"/>
          <w:i/>
          <w:iCs/>
          <w:sz w:val="24"/>
          <w:szCs w:val="24"/>
        </w:rPr>
        <w:t xml:space="preserve">NAE </w:t>
      </w:r>
      <w:r w:rsidRPr="00BC4607">
        <w:rPr>
          <w:rFonts w:ascii="Arial" w:hAnsi="Arial" w:cs="Arial"/>
          <w:sz w:val="24"/>
          <w:szCs w:val="24"/>
        </w:rPr>
        <w:t xml:space="preserve">por sus siglas en inglés: </w:t>
      </w:r>
      <w:proofErr w:type="spellStart"/>
      <w:r w:rsidRPr="00BC4607">
        <w:rPr>
          <w:rFonts w:ascii="Arial" w:hAnsi="Arial" w:cs="Arial"/>
          <w:i/>
          <w:iCs/>
          <w:sz w:val="24"/>
          <w:szCs w:val="24"/>
        </w:rPr>
        <w:t>United</w:t>
      </w:r>
      <w:proofErr w:type="spellEnd"/>
      <w:r w:rsidRPr="00BC4607">
        <w:rPr>
          <w:rFonts w:ascii="Arial" w:hAnsi="Arial" w:cs="Arial"/>
          <w:i/>
          <w:iCs/>
          <w:sz w:val="24"/>
          <w:szCs w:val="24"/>
        </w:rPr>
        <w:t xml:space="preserve"> States </w:t>
      </w:r>
      <w:proofErr w:type="spellStart"/>
      <w:r w:rsidRPr="00BC4607">
        <w:rPr>
          <w:rFonts w:ascii="Arial" w:hAnsi="Arial" w:cs="Arial"/>
          <w:i/>
          <w:iCs/>
          <w:sz w:val="24"/>
          <w:szCs w:val="24"/>
        </w:rPr>
        <w:t>National</w:t>
      </w:r>
      <w:proofErr w:type="spellEnd"/>
      <w:r w:rsidRPr="00BC4607">
        <w:rPr>
          <w:rFonts w:ascii="Arial" w:hAnsi="Arial" w:cs="Arial"/>
          <w:i/>
          <w:iCs/>
          <w:sz w:val="24"/>
          <w:szCs w:val="24"/>
        </w:rPr>
        <w:t xml:space="preserve"> </w:t>
      </w:r>
      <w:proofErr w:type="spellStart"/>
      <w:r w:rsidRPr="00BC4607">
        <w:rPr>
          <w:rFonts w:ascii="Arial" w:hAnsi="Arial" w:cs="Arial"/>
          <w:i/>
          <w:iCs/>
          <w:sz w:val="24"/>
          <w:szCs w:val="24"/>
        </w:rPr>
        <w:t>Academy</w:t>
      </w:r>
      <w:proofErr w:type="spellEnd"/>
      <w:r w:rsidRPr="00BC4607">
        <w:rPr>
          <w:rFonts w:ascii="Arial" w:hAnsi="Arial" w:cs="Arial"/>
          <w:i/>
          <w:iCs/>
          <w:sz w:val="24"/>
          <w:szCs w:val="24"/>
        </w:rPr>
        <w:t xml:space="preserve"> </w:t>
      </w:r>
      <w:proofErr w:type="spellStart"/>
      <w:r w:rsidRPr="00BC4607">
        <w:rPr>
          <w:rFonts w:ascii="Arial" w:hAnsi="Arial" w:cs="Arial"/>
          <w:i/>
          <w:iCs/>
          <w:sz w:val="24"/>
          <w:szCs w:val="24"/>
        </w:rPr>
        <w:t>of</w:t>
      </w:r>
      <w:proofErr w:type="spellEnd"/>
      <w:r w:rsidRPr="00BC4607">
        <w:rPr>
          <w:rFonts w:ascii="Arial" w:hAnsi="Arial" w:cs="Arial"/>
          <w:i/>
          <w:iCs/>
          <w:sz w:val="24"/>
          <w:szCs w:val="24"/>
        </w:rPr>
        <w:t xml:space="preserve"> </w:t>
      </w:r>
      <w:proofErr w:type="spellStart"/>
      <w:r w:rsidRPr="00BC4607">
        <w:rPr>
          <w:rFonts w:ascii="Arial" w:hAnsi="Arial" w:cs="Arial"/>
          <w:i/>
          <w:iCs/>
          <w:sz w:val="24"/>
          <w:szCs w:val="24"/>
        </w:rPr>
        <w:t>Engineering</w:t>
      </w:r>
      <w:proofErr w:type="spellEnd"/>
      <w:r w:rsidRPr="00BC4607">
        <w:rPr>
          <w:rFonts w:ascii="Arial" w:hAnsi="Arial" w:cs="Arial"/>
          <w:sz w:val="24"/>
          <w:szCs w:val="24"/>
        </w:rPr>
        <w:t xml:space="preserve">). Obtuvo dicha membresía en 2019 por sus contribuciones al diseño molecular de solventes, sus modelos de equilibrios </w:t>
      </w:r>
      <w:r w:rsidRPr="00BC4607">
        <w:rPr>
          <w:rFonts w:ascii="Arial" w:hAnsi="Arial" w:cs="Arial"/>
          <w:sz w:val="24"/>
          <w:szCs w:val="24"/>
        </w:rPr>
        <w:lastRenderedPageBreak/>
        <w:t xml:space="preserve">de fase de alta presión y por su rol de liderazgo en la relación ciencia, tecnología e industria. Esta distinción es una de las más honoríficas dentro del campo de las ingenierías ya que destaca las contribuciones sobresalientes en investigación teórica, aplicada o en educación. Además, reconoce a los desarrollos tecnológicos pioneros en distintos campos de la ingeniería, a los desarrollos que producen mejoras en los campos tradicionales y también a los nuevos enfoques innovadores en la educación de la ingeniería. </w:t>
      </w:r>
    </w:p>
    <w:p w14:paraId="72039809" w14:textId="77777777"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Ha recibido numerosas distinciones entre las que se destacan: Diploma al Mérito Científico de la Fundación Konex en Ing. Química para el período 1993-2003; Primer Premio a la Innovación Tecnológica 2005 de la Fundación REPSOL-YPF, por el proyecto Rotura de Emulsiones Agua Petróleo para protección ambiental. Es Miembro del Comité Editorial del </w:t>
      </w:r>
      <w:proofErr w:type="spellStart"/>
      <w:r w:rsidRPr="00BC4607">
        <w:rPr>
          <w:rFonts w:ascii="Arial" w:hAnsi="Arial" w:cs="Arial"/>
          <w:sz w:val="24"/>
          <w:szCs w:val="24"/>
        </w:rPr>
        <w:t>Journal</w:t>
      </w:r>
      <w:proofErr w:type="spellEnd"/>
      <w:r w:rsidRPr="00BC4607">
        <w:rPr>
          <w:rFonts w:ascii="Arial" w:hAnsi="Arial" w:cs="Arial"/>
          <w:sz w:val="24"/>
          <w:szCs w:val="24"/>
        </w:rPr>
        <w:t xml:space="preserve"> </w:t>
      </w:r>
      <w:proofErr w:type="spellStart"/>
      <w:r w:rsidRPr="00BC4607">
        <w:rPr>
          <w:rFonts w:ascii="Arial" w:hAnsi="Arial" w:cs="Arial"/>
          <w:sz w:val="24"/>
          <w:szCs w:val="24"/>
        </w:rPr>
        <w:t>of</w:t>
      </w:r>
      <w:proofErr w:type="spellEnd"/>
      <w:r w:rsidRPr="00BC4607">
        <w:rPr>
          <w:rFonts w:ascii="Arial" w:hAnsi="Arial" w:cs="Arial"/>
          <w:sz w:val="24"/>
          <w:szCs w:val="24"/>
        </w:rPr>
        <w:t xml:space="preserve"> </w:t>
      </w:r>
      <w:proofErr w:type="spellStart"/>
      <w:r w:rsidRPr="00BC4607">
        <w:rPr>
          <w:rFonts w:ascii="Arial" w:hAnsi="Arial" w:cs="Arial"/>
          <w:sz w:val="24"/>
          <w:szCs w:val="24"/>
        </w:rPr>
        <w:t>Supercritical</w:t>
      </w:r>
      <w:proofErr w:type="spellEnd"/>
      <w:r w:rsidRPr="00BC4607">
        <w:rPr>
          <w:rFonts w:ascii="Arial" w:hAnsi="Arial" w:cs="Arial"/>
          <w:sz w:val="24"/>
          <w:szCs w:val="24"/>
        </w:rPr>
        <w:t xml:space="preserve"> </w:t>
      </w:r>
      <w:proofErr w:type="spellStart"/>
      <w:r w:rsidRPr="00BC4607">
        <w:rPr>
          <w:rFonts w:ascii="Arial" w:hAnsi="Arial" w:cs="Arial"/>
          <w:sz w:val="24"/>
          <w:szCs w:val="24"/>
        </w:rPr>
        <w:t>Fluids</w:t>
      </w:r>
      <w:proofErr w:type="spellEnd"/>
      <w:r w:rsidRPr="00BC4607">
        <w:rPr>
          <w:rFonts w:ascii="Arial" w:hAnsi="Arial" w:cs="Arial"/>
          <w:sz w:val="24"/>
          <w:szCs w:val="24"/>
        </w:rPr>
        <w:t xml:space="preserve">, Elsevier; Editor Honorario de </w:t>
      </w:r>
      <w:proofErr w:type="spellStart"/>
      <w:r w:rsidRPr="00BC4607">
        <w:rPr>
          <w:rFonts w:ascii="Arial" w:hAnsi="Arial" w:cs="Arial"/>
          <w:sz w:val="24"/>
          <w:szCs w:val="24"/>
        </w:rPr>
        <w:t>Latin</w:t>
      </w:r>
      <w:proofErr w:type="spellEnd"/>
      <w:r w:rsidRPr="00BC4607">
        <w:rPr>
          <w:rFonts w:ascii="Arial" w:hAnsi="Arial" w:cs="Arial"/>
          <w:sz w:val="24"/>
          <w:szCs w:val="24"/>
        </w:rPr>
        <w:t xml:space="preserve"> American </w:t>
      </w:r>
      <w:proofErr w:type="spellStart"/>
      <w:r w:rsidRPr="00BC4607">
        <w:rPr>
          <w:rFonts w:ascii="Arial" w:hAnsi="Arial" w:cs="Arial"/>
          <w:sz w:val="24"/>
          <w:szCs w:val="24"/>
        </w:rPr>
        <w:t>Applied</w:t>
      </w:r>
      <w:proofErr w:type="spellEnd"/>
      <w:r w:rsidRPr="00BC4607">
        <w:rPr>
          <w:rFonts w:ascii="Arial" w:hAnsi="Arial" w:cs="Arial"/>
          <w:sz w:val="24"/>
          <w:szCs w:val="24"/>
        </w:rPr>
        <w:t xml:space="preserve"> </w:t>
      </w:r>
      <w:proofErr w:type="spellStart"/>
      <w:r w:rsidRPr="00BC4607">
        <w:rPr>
          <w:rFonts w:ascii="Arial" w:hAnsi="Arial" w:cs="Arial"/>
          <w:sz w:val="24"/>
          <w:szCs w:val="24"/>
        </w:rPr>
        <w:t>Research</w:t>
      </w:r>
      <w:proofErr w:type="spellEnd"/>
      <w:r w:rsidRPr="00BC4607">
        <w:rPr>
          <w:rFonts w:ascii="Arial" w:hAnsi="Arial" w:cs="Arial"/>
          <w:sz w:val="24"/>
          <w:szCs w:val="24"/>
        </w:rPr>
        <w:t xml:space="preserve">. Fue presidente del Jurado del Premio Bunge y Born, 2007. Obtuvo el Premio “Consagración” en Ingeniería, año 2009 de la Academia Nacional de Ciencias Exactas, Físicas y Naturales; el Premio “Bernardo Houssay” en Ingeniería a la Trayectoria, año 2010 del Ministerio de Ciencia y Tecnología de la Nación y Distinción Investigador de la Nación Argentina, 2010. En 2019 se hizo acreedor al Premio Consagración “Arturo Bignoli” de la Academia Nacional de Ingeniería de Argentina. Cabe señalar </w:t>
      </w:r>
      <w:proofErr w:type="gramStart"/>
      <w:r w:rsidRPr="00BC4607">
        <w:rPr>
          <w:rFonts w:ascii="Arial" w:hAnsi="Arial" w:cs="Arial"/>
          <w:sz w:val="24"/>
          <w:szCs w:val="24"/>
        </w:rPr>
        <w:t>que</w:t>
      </w:r>
      <w:proofErr w:type="gramEnd"/>
      <w:r w:rsidRPr="00BC4607">
        <w:rPr>
          <w:rFonts w:ascii="Arial" w:hAnsi="Arial" w:cs="Arial"/>
          <w:sz w:val="24"/>
          <w:szCs w:val="24"/>
        </w:rPr>
        <w:t xml:space="preserve"> a partir del año 2015, se entrega en los Congresos EQUIFASE el premio “Esteban Brignole” al Investigador Joven destacado en el tema de Propiedades y Equilibrio de Fases para el Diseño de Procesos en el último trienio. </w:t>
      </w:r>
    </w:p>
    <w:p w14:paraId="0EEC815E" w14:textId="77777777"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Ha publicado 120 trabajos en revistas internacionales de alto impacto, 3 libros (uno de ellos editado por Elsevier) y 5 Capítulos de libro. Entre sus contribuciones merecen citarse los aportes al diseño molecular de solventes, una nueva tecnología para extracción y deshidratación de alcoholes, nuevos modelos termodinámicos para el equilibrio entre fases de productos naturales y la optimización y simulación de plantas criogénicas de extracción de gas natural y de grandes plantas químicas, la ingeniería de equilibrio entre fases de reactores. </w:t>
      </w:r>
    </w:p>
    <w:p w14:paraId="232A7A39" w14:textId="77777777"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Fue Cofundador de la Planta Piloto de Ingeniería Química en Bahía </w:t>
      </w:r>
      <w:proofErr w:type="gramStart"/>
      <w:r w:rsidRPr="00BC4607">
        <w:rPr>
          <w:rFonts w:ascii="Arial" w:hAnsi="Arial" w:cs="Arial"/>
          <w:sz w:val="24"/>
          <w:szCs w:val="24"/>
        </w:rPr>
        <w:t>Blanca,(</w:t>
      </w:r>
      <w:proofErr w:type="gramEnd"/>
      <w:r w:rsidRPr="00BC4607">
        <w:rPr>
          <w:rFonts w:ascii="Arial" w:hAnsi="Arial" w:cs="Arial"/>
          <w:sz w:val="24"/>
          <w:szCs w:val="24"/>
        </w:rPr>
        <w:t>PLAPIQUI) dependiente de la Universidad del Sur y del CONICET; cabe destacar su trabajo en la consolidación del PLAPIQUI como centro de educación de posgrado, investigación científica y desarrollo tecnológico con fuerte vinculación industrial. En este contexto ha dirigido/codirigido 19 Tesis Doctorales.</w:t>
      </w:r>
      <w:r w:rsidRPr="00BC4607">
        <w:rPr>
          <w:rFonts w:ascii="Arial" w:hAnsi="Arial" w:cs="Arial"/>
          <w:sz w:val="24"/>
          <w:szCs w:val="24"/>
        </w:rPr>
        <w:t xml:space="preserve"> </w:t>
      </w:r>
      <w:r w:rsidRPr="00BC4607">
        <w:rPr>
          <w:rFonts w:ascii="Arial" w:hAnsi="Arial" w:cs="Arial"/>
          <w:sz w:val="24"/>
          <w:szCs w:val="24"/>
        </w:rPr>
        <w:t xml:space="preserve">Fue organizador del Programa de Investigación y Desarrollo – PIDCOP; Cofundador de la Fundación del Sur para el Desarrollo Tecnológico (FUNDASUR); </w:t>
      </w:r>
      <w:proofErr w:type="gramStart"/>
      <w:r w:rsidRPr="00BC4607">
        <w:rPr>
          <w:rFonts w:ascii="Arial" w:hAnsi="Arial" w:cs="Arial"/>
          <w:sz w:val="24"/>
          <w:szCs w:val="24"/>
        </w:rPr>
        <w:t>Director</w:t>
      </w:r>
      <w:proofErr w:type="gramEnd"/>
      <w:r w:rsidRPr="00BC4607">
        <w:rPr>
          <w:rFonts w:ascii="Arial" w:hAnsi="Arial" w:cs="Arial"/>
          <w:sz w:val="24"/>
          <w:szCs w:val="24"/>
        </w:rPr>
        <w:t xml:space="preserve"> Programa UNIDO de Asistencia Técnica al Polo Petroquímico de Bahía Blanca; Promotor de la formación del grupo I+D+T+Q, vinculado al PLAPIQUI en Univ. </w:t>
      </w:r>
      <w:proofErr w:type="spellStart"/>
      <w:r w:rsidRPr="00BC4607">
        <w:rPr>
          <w:rFonts w:ascii="Arial" w:hAnsi="Arial" w:cs="Arial"/>
          <w:sz w:val="24"/>
          <w:szCs w:val="24"/>
        </w:rPr>
        <w:t>Nac</w:t>
      </w:r>
      <w:proofErr w:type="spellEnd"/>
      <w:r w:rsidRPr="00BC4607">
        <w:rPr>
          <w:rFonts w:ascii="Arial" w:hAnsi="Arial" w:cs="Arial"/>
          <w:sz w:val="24"/>
          <w:szCs w:val="24"/>
        </w:rPr>
        <w:t xml:space="preserve">. de Córdoba; </w:t>
      </w:r>
      <w:proofErr w:type="gramStart"/>
      <w:r w:rsidRPr="00BC4607">
        <w:rPr>
          <w:rFonts w:ascii="Arial" w:hAnsi="Arial" w:cs="Arial"/>
          <w:sz w:val="24"/>
          <w:szCs w:val="24"/>
        </w:rPr>
        <w:t>Presidente</w:t>
      </w:r>
      <w:proofErr w:type="gramEnd"/>
      <w:r w:rsidRPr="00BC4607">
        <w:rPr>
          <w:rFonts w:ascii="Arial" w:hAnsi="Arial" w:cs="Arial"/>
          <w:sz w:val="24"/>
          <w:szCs w:val="24"/>
        </w:rPr>
        <w:t xml:space="preserve"> de la Comisión de Cooperación Científica Argentina-Francia, 2002</w:t>
      </w:r>
      <w:proofErr w:type="gramStart"/>
      <w:r w:rsidRPr="00BC4607">
        <w:rPr>
          <w:rFonts w:ascii="Arial" w:hAnsi="Arial" w:cs="Arial"/>
          <w:sz w:val="24"/>
          <w:szCs w:val="24"/>
        </w:rPr>
        <w:t>, .</w:t>
      </w:r>
      <w:proofErr w:type="gramEnd"/>
      <w:r w:rsidRPr="00BC4607">
        <w:rPr>
          <w:rFonts w:ascii="Arial" w:hAnsi="Arial" w:cs="Arial"/>
          <w:sz w:val="24"/>
          <w:szCs w:val="24"/>
        </w:rPr>
        <w:t xml:space="preserve"> Miembro de Junta Consultiva del Plan Nacional de Ciencia y Técnica, 2011; Miembro del Directorio de FUNDASUR. </w:t>
      </w:r>
    </w:p>
    <w:p w14:paraId="2F9FAA99" w14:textId="77777777" w:rsidR="00BC4607"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 xml:space="preserve">Ha realizado más de 40 Informes de Proyectos para la industria, en el marco del PLAPIQUI/PIDCOP y FUNDASUR-CONICET, para entre otras las siguientes empresas: Gas del Estado, TGS, PBB, </w:t>
      </w:r>
      <w:proofErr w:type="spellStart"/>
      <w:r w:rsidRPr="00BC4607">
        <w:rPr>
          <w:rFonts w:ascii="Arial" w:hAnsi="Arial" w:cs="Arial"/>
          <w:sz w:val="24"/>
          <w:szCs w:val="24"/>
        </w:rPr>
        <w:t>Carboclor</w:t>
      </w:r>
      <w:proofErr w:type="spellEnd"/>
      <w:r w:rsidRPr="00BC4607">
        <w:rPr>
          <w:rFonts w:ascii="Arial" w:hAnsi="Arial" w:cs="Arial"/>
          <w:sz w:val="24"/>
          <w:szCs w:val="24"/>
        </w:rPr>
        <w:t xml:space="preserve">, YPF, Proyecto MEGA, PASA, </w:t>
      </w:r>
      <w:proofErr w:type="spellStart"/>
      <w:r w:rsidRPr="00BC4607">
        <w:rPr>
          <w:rFonts w:ascii="Arial" w:hAnsi="Arial" w:cs="Arial"/>
          <w:sz w:val="24"/>
          <w:szCs w:val="24"/>
        </w:rPr>
        <w:t>Carboclor</w:t>
      </w:r>
      <w:proofErr w:type="spellEnd"/>
      <w:r w:rsidRPr="00BC4607">
        <w:rPr>
          <w:rFonts w:ascii="Arial" w:hAnsi="Arial" w:cs="Arial"/>
          <w:sz w:val="24"/>
          <w:szCs w:val="24"/>
        </w:rPr>
        <w:t xml:space="preserve">, </w:t>
      </w:r>
      <w:proofErr w:type="spellStart"/>
      <w:r w:rsidRPr="00BC4607">
        <w:rPr>
          <w:rFonts w:ascii="Arial" w:hAnsi="Arial" w:cs="Arial"/>
          <w:sz w:val="24"/>
          <w:szCs w:val="24"/>
        </w:rPr>
        <w:t>Perez</w:t>
      </w:r>
      <w:proofErr w:type="spellEnd"/>
      <w:r w:rsidRPr="00BC4607">
        <w:rPr>
          <w:rFonts w:ascii="Arial" w:hAnsi="Arial" w:cs="Arial"/>
          <w:sz w:val="24"/>
          <w:szCs w:val="24"/>
        </w:rPr>
        <w:t xml:space="preserve"> Companc, Procter and Gamble, REPSOL, British </w:t>
      </w:r>
      <w:proofErr w:type="spellStart"/>
      <w:r w:rsidRPr="00BC4607">
        <w:rPr>
          <w:rFonts w:ascii="Arial" w:hAnsi="Arial" w:cs="Arial"/>
          <w:sz w:val="24"/>
          <w:szCs w:val="24"/>
        </w:rPr>
        <w:t>Petroleum</w:t>
      </w:r>
      <w:proofErr w:type="spellEnd"/>
      <w:r w:rsidRPr="00BC4607">
        <w:rPr>
          <w:rFonts w:ascii="Arial" w:hAnsi="Arial" w:cs="Arial"/>
          <w:sz w:val="24"/>
          <w:szCs w:val="24"/>
        </w:rPr>
        <w:t xml:space="preserve">, Explora SA; Veng SA. También para la Universidad Autónoma de Madrid y el Instituto Francés del Petróleo. </w:t>
      </w:r>
    </w:p>
    <w:p w14:paraId="34C2D4D1" w14:textId="77777777" w:rsidR="00BC4607" w:rsidRDefault="00BC4607" w:rsidP="00BC4607">
      <w:pPr>
        <w:spacing w:after="0" w:line="240" w:lineRule="auto"/>
        <w:jc w:val="both"/>
        <w:rPr>
          <w:rFonts w:ascii="Arial" w:hAnsi="Arial" w:cs="Arial"/>
          <w:sz w:val="24"/>
          <w:szCs w:val="24"/>
        </w:rPr>
      </w:pPr>
    </w:p>
    <w:p w14:paraId="280C375C" w14:textId="316B2859" w:rsidR="00B37163" w:rsidRPr="00BC4607" w:rsidRDefault="00BC4607" w:rsidP="00BC4607">
      <w:pPr>
        <w:spacing w:after="0" w:line="240" w:lineRule="auto"/>
        <w:jc w:val="both"/>
        <w:rPr>
          <w:rFonts w:ascii="Arial" w:hAnsi="Arial" w:cs="Arial"/>
          <w:sz w:val="24"/>
          <w:szCs w:val="24"/>
        </w:rPr>
      </w:pPr>
      <w:r w:rsidRPr="00BC4607">
        <w:rPr>
          <w:rFonts w:ascii="Arial" w:hAnsi="Arial" w:cs="Arial"/>
          <w:sz w:val="24"/>
          <w:szCs w:val="24"/>
        </w:rPr>
        <w:t>Por todo lo expuesto consideramos que el Dr. Ing. Esteban Brignole posee sobrados antecedentes para ser postulado al Premio Consagración 2025 de nuestra Academia. Los antecedentes citados, aun en forma muy resumida, destacan una trayectoria fecunda en el área de la Ingeniería Química, que redundan en un excepcional mérito, habiendo desarrollado una destacada actividad para el progreso del país tanto en lo referente a su vinculación con el sector industrial, como a trabajos de investigación, desarrollo, innovación y docencia en el más elevado nivel. Por lo tanto, según el criterio de los abajo firmantes, lo constituyen en un cabal merecedor de la presente distinción, haciendo honor a la trayectoria del Ing. C. F. Christiansen, por quien se originó la denominación del presente Premio 2025.</w:t>
      </w:r>
    </w:p>
    <w:p w14:paraId="15D3C3AE" w14:textId="77777777" w:rsidR="00BC4607" w:rsidRPr="00BC4607" w:rsidRDefault="00BC4607" w:rsidP="00BC4607">
      <w:pPr>
        <w:spacing w:after="0" w:line="240" w:lineRule="auto"/>
        <w:jc w:val="both"/>
        <w:rPr>
          <w:rFonts w:ascii="Arial" w:hAnsi="Arial" w:cs="Arial"/>
          <w:sz w:val="24"/>
          <w:szCs w:val="24"/>
        </w:rPr>
      </w:pPr>
    </w:p>
    <w:sectPr w:rsidR="00BC4607" w:rsidRPr="00BC46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07"/>
    <w:rsid w:val="003D6119"/>
    <w:rsid w:val="00B37163"/>
    <w:rsid w:val="00BC4607"/>
    <w:rsid w:val="00E521C7"/>
    <w:rsid w:val="00F902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7111"/>
  <w15:chartTrackingRefBased/>
  <w15:docId w15:val="{3E890A93-6B31-41EF-A121-20477E85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4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4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46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46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46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46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46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46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46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6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46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46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46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46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46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46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46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4607"/>
    <w:rPr>
      <w:rFonts w:eastAsiaTheme="majorEastAsia" w:cstheme="majorBidi"/>
      <w:color w:val="272727" w:themeColor="text1" w:themeTint="D8"/>
    </w:rPr>
  </w:style>
  <w:style w:type="paragraph" w:styleId="Ttulo">
    <w:name w:val="Title"/>
    <w:basedOn w:val="Normal"/>
    <w:next w:val="Normal"/>
    <w:link w:val="TtuloCar"/>
    <w:uiPriority w:val="10"/>
    <w:qFormat/>
    <w:rsid w:val="00BC4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6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46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6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4607"/>
    <w:pPr>
      <w:spacing w:before="160"/>
      <w:jc w:val="center"/>
    </w:pPr>
    <w:rPr>
      <w:i/>
      <w:iCs/>
      <w:color w:val="404040" w:themeColor="text1" w:themeTint="BF"/>
    </w:rPr>
  </w:style>
  <w:style w:type="character" w:customStyle="1" w:styleId="CitaCar">
    <w:name w:val="Cita Car"/>
    <w:basedOn w:val="Fuentedeprrafopredeter"/>
    <w:link w:val="Cita"/>
    <w:uiPriority w:val="29"/>
    <w:rsid w:val="00BC4607"/>
    <w:rPr>
      <w:i/>
      <w:iCs/>
      <w:color w:val="404040" w:themeColor="text1" w:themeTint="BF"/>
    </w:rPr>
  </w:style>
  <w:style w:type="paragraph" w:styleId="Prrafodelista">
    <w:name w:val="List Paragraph"/>
    <w:basedOn w:val="Normal"/>
    <w:uiPriority w:val="34"/>
    <w:qFormat/>
    <w:rsid w:val="00BC4607"/>
    <w:pPr>
      <w:ind w:left="720"/>
      <w:contextualSpacing/>
    </w:pPr>
  </w:style>
  <w:style w:type="character" w:styleId="nfasisintenso">
    <w:name w:val="Intense Emphasis"/>
    <w:basedOn w:val="Fuentedeprrafopredeter"/>
    <w:uiPriority w:val="21"/>
    <w:qFormat/>
    <w:rsid w:val="00BC4607"/>
    <w:rPr>
      <w:i/>
      <w:iCs/>
      <w:color w:val="0F4761" w:themeColor="accent1" w:themeShade="BF"/>
    </w:rPr>
  </w:style>
  <w:style w:type="paragraph" w:styleId="Citadestacada">
    <w:name w:val="Intense Quote"/>
    <w:basedOn w:val="Normal"/>
    <w:next w:val="Normal"/>
    <w:link w:val="CitadestacadaCar"/>
    <w:uiPriority w:val="30"/>
    <w:qFormat/>
    <w:rsid w:val="00BC4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4607"/>
    <w:rPr>
      <w:i/>
      <w:iCs/>
      <w:color w:val="0F4761" w:themeColor="accent1" w:themeShade="BF"/>
    </w:rPr>
  </w:style>
  <w:style w:type="character" w:styleId="Referenciaintensa">
    <w:name w:val="Intense Reference"/>
    <w:basedOn w:val="Fuentedeprrafopredeter"/>
    <w:uiPriority w:val="32"/>
    <w:qFormat/>
    <w:rsid w:val="00BC4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1191</Words>
  <Characters>6555</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De Giusti</dc:creator>
  <cp:keywords/>
  <dc:description/>
  <cp:lastModifiedBy>Armando De Giusti</cp:lastModifiedBy>
  <cp:revision>1</cp:revision>
  <dcterms:created xsi:type="dcterms:W3CDTF">2026-04-19T13:35:00Z</dcterms:created>
  <dcterms:modified xsi:type="dcterms:W3CDTF">2026-04-19T13:40:00Z</dcterms:modified>
</cp:coreProperties>
</file>